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5A20" w:rsidRDefault="008D7BB0" w:rsidP="008D7BB0">
      <w:pPr>
        <w:rPr>
          <w:b/>
          <w:sz w:val="36"/>
          <w:szCs w:val="36"/>
        </w:rPr>
      </w:pPr>
      <w:r w:rsidRPr="008D7BB0">
        <w:rPr>
          <w:b/>
          <w:sz w:val="36"/>
          <w:szCs w:val="36"/>
        </w:rPr>
        <w:t>St. Joseph’s Orphan Asylum – Philadelphia,</w:t>
      </w:r>
      <w:r>
        <w:rPr>
          <w:b/>
          <w:sz w:val="36"/>
          <w:szCs w:val="36"/>
        </w:rPr>
        <w:t xml:space="preserve"> PA (179</w:t>
      </w:r>
      <w:r w:rsidRPr="008D7BB0">
        <w:rPr>
          <w:b/>
          <w:sz w:val="36"/>
          <w:szCs w:val="36"/>
        </w:rPr>
        <w:t>7 – 1984)</w:t>
      </w:r>
    </w:p>
    <w:p w:rsidR="008D7BB0" w:rsidRDefault="008D7BB0" w:rsidP="008D7BB0">
      <w:pPr>
        <w:rPr>
          <w:b/>
          <w:sz w:val="28"/>
          <w:szCs w:val="28"/>
        </w:rPr>
      </w:pPr>
      <w:r>
        <w:rPr>
          <w:b/>
          <w:sz w:val="28"/>
          <w:szCs w:val="28"/>
        </w:rPr>
        <w:t xml:space="preserve">Also known as: </w:t>
      </w:r>
    </w:p>
    <w:p w:rsidR="008D7BB0" w:rsidRDefault="008D7BB0" w:rsidP="008D7BB0">
      <w:pPr>
        <w:pStyle w:val="ListParagraph"/>
        <w:numPr>
          <w:ilvl w:val="0"/>
          <w:numId w:val="1"/>
        </w:numPr>
        <w:rPr>
          <w:b/>
          <w:sz w:val="28"/>
          <w:szCs w:val="28"/>
        </w:rPr>
      </w:pPr>
      <w:r>
        <w:rPr>
          <w:b/>
          <w:sz w:val="28"/>
          <w:szCs w:val="28"/>
        </w:rPr>
        <w:t>Roman Catholic Society of St. Joseph for Educating and Maintaining Poor Orphan Children</w:t>
      </w:r>
    </w:p>
    <w:p w:rsidR="008D7BB0" w:rsidRDefault="008D7BB0" w:rsidP="008D7BB0">
      <w:pPr>
        <w:pStyle w:val="ListParagraph"/>
        <w:numPr>
          <w:ilvl w:val="0"/>
          <w:numId w:val="1"/>
        </w:numPr>
        <w:rPr>
          <w:b/>
          <w:sz w:val="28"/>
          <w:szCs w:val="28"/>
        </w:rPr>
      </w:pPr>
      <w:r w:rsidRPr="008D7BB0">
        <w:rPr>
          <w:b/>
          <w:sz w:val="28"/>
          <w:szCs w:val="28"/>
        </w:rPr>
        <w:t>St. Joseph’s Female Orphan Asylum</w:t>
      </w:r>
    </w:p>
    <w:p w:rsidR="008D7BB0" w:rsidRDefault="008D7BB0" w:rsidP="008D7BB0">
      <w:pPr>
        <w:pStyle w:val="ListParagraph"/>
        <w:numPr>
          <w:ilvl w:val="0"/>
          <w:numId w:val="1"/>
        </w:numPr>
        <w:rPr>
          <w:b/>
          <w:sz w:val="28"/>
          <w:szCs w:val="28"/>
        </w:rPr>
      </w:pPr>
      <w:r>
        <w:rPr>
          <w:b/>
          <w:sz w:val="28"/>
          <w:szCs w:val="28"/>
        </w:rPr>
        <w:t>Gonzaga Memorial Asylum</w:t>
      </w:r>
    </w:p>
    <w:p w:rsidR="008D7BB0" w:rsidRDefault="008D7BB0" w:rsidP="008D7BB0">
      <w:pPr>
        <w:pStyle w:val="ListParagraph"/>
        <w:numPr>
          <w:ilvl w:val="0"/>
          <w:numId w:val="1"/>
        </w:numPr>
        <w:rPr>
          <w:b/>
          <w:sz w:val="28"/>
          <w:szCs w:val="28"/>
        </w:rPr>
      </w:pPr>
      <w:r>
        <w:rPr>
          <w:b/>
          <w:sz w:val="28"/>
          <w:szCs w:val="28"/>
        </w:rPr>
        <w:t>St. Joseph’s – Gonzaga Home</w:t>
      </w:r>
    </w:p>
    <w:p w:rsidR="008D7BB0" w:rsidRDefault="008D7BB0" w:rsidP="008D7BB0">
      <w:pPr>
        <w:pStyle w:val="ListParagraph"/>
        <w:numPr>
          <w:ilvl w:val="0"/>
          <w:numId w:val="1"/>
        </w:numPr>
        <w:rPr>
          <w:b/>
          <w:sz w:val="28"/>
          <w:szCs w:val="28"/>
        </w:rPr>
      </w:pPr>
      <w:r>
        <w:rPr>
          <w:b/>
          <w:sz w:val="28"/>
          <w:szCs w:val="28"/>
        </w:rPr>
        <w:t>St. Joseph’s Hall for Girls</w:t>
      </w:r>
    </w:p>
    <w:p w:rsidR="008D7BB0" w:rsidRPr="008D7BB0" w:rsidRDefault="008D7BB0" w:rsidP="008D7BB0">
      <w:pPr>
        <w:rPr>
          <w:b/>
          <w:sz w:val="28"/>
          <w:szCs w:val="28"/>
          <w:u w:val="single"/>
        </w:rPr>
      </w:pPr>
      <w:r w:rsidRPr="008D7BB0">
        <w:rPr>
          <w:b/>
          <w:sz w:val="28"/>
          <w:szCs w:val="28"/>
          <w:u w:val="single"/>
        </w:rPr>
        <w:t>Administrative History</w:t>
      </w:r>
    </w:p>
    <w:p w:rsidR="008D7BB0" w:rsidRDefault="008D7BB0" w:rsidP="008D7BB0">
      <w:pPr>
        <w:rPr>
          <w:sz w:val="28"/>
          <w:szCs w:val="28"/>
        </w:rPr>
      </w:pPr>
      <w:r w:rsidRPr="008D7BB0">
        <w:rPr>
          <w:sz w:val="28"/>
          <w:szCs w:val="28"/>
        </w:rPr>
        <w:tab/>
        <w:t xml:space="preserve">St. Joseph’s Asylum was </w:t>
      </w:r>
      <w:r>
        <w:rPr>
          <w:sz w:val="28"/>
          <w:szCs w:val="28"/>
        </w:rPr>
        <w:t>founded in 1797 by a group of laymen in Philadelphia in the wake of a deadly yellow fever epidemic</w:t>
      </w:r>
      <w:r w:rsidR="00087B13">
        <w:rPr>
          <w:sz w:val="28"/>
          <w:szCs w:val="28"/>
        </w:rPr>
        <w:t xml:space="preserve">.  It was incorporated in 1807 and first staffed by the then-Sisters of St. Joseph in 1814.  This was the first mission outside of </w:t>
      </w:r>
      <w:proofErr w:type="spellStart"/>
      <w:r w:rsidR="00087B13">
        <w:rPr>
          <w:sz w:val="28"/>
          <w:szCs w:val="28"/>
        </w:rPr>
        <w:t>Emmitsburg</w:t>
      </w:r>
      <w:proofErr w:type="spellEnd"/>
      <w:r w:rsidR="00087B13">
        <w:rPr>
          <w:sz w:val="28"/>
          <w:szCs w:val="28"/>
        </w:rPr>
        <w:t>, MD.  The Asylum gradually grew at its building on the corner of 7</w:t>
      </w:r>
      <w:r w:rsidR="00087B13" w:rsidRPr="00087B13">
        <w:rPr>
          <w:sz w:val="28"/>
          <w:szCs w:val="28"/>
          <w:vertAlign w:val="superscript"/>
        </w:rPr>
        <w:t>th</w:t>
      </w:r>
      <w:r w:rsidR="00087B13">
        <w:rPr>
          <w:sz w:val="28"/>
          <w:szCs w:val="28"/>
        </w:rPr>
        <w:t xml:space="preserve"> and Spruce Streets, with much of the growth directed by Sr. Mary Gonzaga Grace, who first arrived i</w:t>
      </w:r>
      <w:r w:rsidR="007B6696">
        <w:rPr>
          <w:sz w:val="28"/>
          <w:szCs w:val="28"/>
        </w:rPr>
        <w:t>n 1829.  With the exception of</w:t>
      </w:r>
      <w:r w:rsidR="00087B13">
        <w:rPr>
          <w:sz w:val="28"/>
          <w:szCs w:val="28"/>
        </w:rPr>
        <w:t xml:space="preserve"> two short periods elsewhere, Sister would remain at St. Joseph’s until her death in 1897.</w:t>
      </w:r>
    </w:p>
    <w:p w:rsidR="00087B13" w:rsidRDefault="00087B13" w:rsidP="008D7BB0">
      <w:pPr>
        <w:rPr>
          <w:sz w:val="28"/>
          <w:szCs w:val="28"/>
        </w:rPr>
      </w:pPr>
      <w:r>
        <w:rPr>
          <w:sz w:val="28"/>
          <w:szCs w:val="28"/>
        </w:rPr>
        <w:tab/>
      </w:r>
      <w:r w:rsidR="00A9439A">
        <w:rPr>
          <w:sz w:val="28"/>
          <w:szCs w:val="28"/>
        </w:rPr>
        <w:t>By the last decade of the 19</w:t>
      </w:r>
      <w:r w:rsidR="00A9439A" w:rsidRPr="00A9439A">
        <w:rPr>
          <w:sz w:val="28"/>
          <w:szCs w:val="28"/>
          <w:vertAlign w:val="superscript"/>
        </w:rPr>
        <w:t>th</w:t>
      </w:r>
      <w:r w:rsidR="00A9439A">
        <w:rPr>
          <w:sz w:val="28"/>
          <w:szCs w:val="28"/>
        </w:rPr>
        <w:t xml:space="preserve"> century, the Asylum housed around 200 children, and the need to care for more children in the growing city led to a new facility (cal</w:t>
      </w:r>
      <w:r w:rsidR="000A2A72">
        <w:rPr>
          <w:sz w:val="28"/>
          <w:szCs w:val="28"/>
        </w:rPr>
        <w:t>led the Gonzaga Memorial</w:t>
      </w:r>
      <w:r w:rsidR="00A9439A">
        <w:rPr>
          <w:sz w:val="28"/>
          <w:szCs w:val="28"/>
        </w:rPr>
        <w:t>) being built in the Germantown neighborhood.  This outlying area was thought to be a better location for children than the busier Center City building.  In addition, the aging building, expense of maintenance, and lack of outdoor space for the children to play led to the merger of S</w:t>
      </w:r>
      <w:r w:rsidR="000A2A72">
        <w:rPr>
          <w:sz w:val="28"/>
          <w:szCs w:val="28"/>
        </w:rPr>
        <w:t>t. Joseph’s and the Gonzaga Memorial</w:t>
      </w:r>
      <w:r w:rsidR="00A9439A">
        <w:rPr>
          <w:sz w:val="28"/>
          <w:szCs w:val="28"/>
        </w:rPr>
        <w:t xml:space="preserve"> in 1944, at which point all the children were transferred to Germantown.  The building at 7</w:t>
      </w:r>
      <w:r w:rsidR="00A9439A" w:rsidRPr="00A9439A">
        <w:rPr>
          <w:sz w:val="28"/>
          <w:szCs w:val="28"/>
          <w:vertAlign w:val="superscript"/>
        </w:rPr>
        <w:t>th</w:t>
      </w:r>
      <w:r w:rsidR="00A9439A">
        <w:rPr>
          <w:sz w:val="28"/>
          <w:szCs w:val="28"/>
        </w:rPr>
        <w:t xml:space="preserve"> and Spruce has since been renovated and still stands today.  The new merged facility continued to operate for the next several decades.  However, significant </w:t>
      </w:r>
      <w:r w:rsidR="00A9439A">
        <w:rPr>
          <w:sz w:val="28"/>
          <w:szCs w:val="28"/>
        </w:rPr>
        <w:lastRenderedPageBreak/>
        <w:t>changes occurred in the care of orphans.  Many more children were put in foster homes instead of institutions, and the few who were not often required treatment for vari</w:t>
      </w:r>
      <w:r w:rsidR="0055537D">
        <w:rPr>
          <w:sz w:val="28"/>
          <w:szCs w:val="28"/>
        </w:rPr>
        <w:t>ous ailments which greatly increased expenses for the Daughters of Charity.  Because of this, St. Joseph’s closed in 1984.</w:t>
      </w:r>
    </w:p>
    <w:p w:rsidR="0055537D" w:rsidRDefault="0055537D" w:rsidP="008D7BB0">
      <w:pPr>
        <w:rPr>
          <w:b/>
          <w:sz w:val="28"/>
          <w:szCs w:val="28"/>
          <w:u w:val="single"/>
        </w:rPr>
      </w:pPr>
      <w:r w:rsidRPr="0055537D">
        <w:rPr>
          <w:b/>
          <w:sz w:val="28"/>
          <w:szCs w:val="28"/>
          <w:u w:val="single"/>
        </w:rPr>
        <w:t>Scope and Content</w:t>
      </w:r>
    </w:p>
    <w:p w:rsidR="00840396" w:rsidRDefault="00840396" w:rsidP="008D7BB0">
      <w:pPr>
        <w:rPr>
          <w:sz w:val="28"/>
          <w:szCs w:val="28"/>
        </w:rPr>
      </w:pPr>
      <w:r>
        <w:rPr>
          <w:sz w:val="28"/>
          <w:szCs w:val="28"/>
        </w:rPr>
        <w:t>This collection includes, among other materials:</w:t>
      </w:r>
    </w:p>
    <w:p w:rsidR="0055537D" w:rsidRDefault="00840396" w:rsidP="00840396">
      <w:pPr>
        <w:pStyle w:val="ListParagraph"/>
        <w:numPr>
          <w:ilvl w:val="0"/>
          <w:numId w:val="2"/>
        </w:numPr>
        <w:rPr>
          <w:sz w:val="28"/>
          <w:szCs w:val="28"/>
        </w:rPr>
      </w:pPr>
      <w:r w:rsidRPr="00840396">
        <w:rPr>
          <w:sz w:val="28"/>
          <w:szCs w:val="28"/>
        </w:rPr>
        <w:t>various administrative files, including annual reports and board meeting minutes</w:t>
      </w:r>
    </w:p>
    <w:p w:rsidR="00840396" w:rsidRDefault="00840396" w:rsidP="00840396">
      <w:pPr>
        <w:pStyle w:val="ListParagraph"/>
        <w:numPr>
          <w:ilvl w:val="0"/>
          <w:numId w:val="2"/>
        </w:numPr>
        <w:rPr>
          <w:sz w:val="28"/>
          <w:szCs w:val="28"/>
        </w:rPr>
      </w:pPr>
      <w:r>
        <w:rPr>
          <w:sz w:val="28"/>
          <w:szCs w:val="28"/>
        </w:rPr>
        <w:t>Property information such as deeds and construction files</w:t>
      </w:r>
    </w:p>
    <w:p w:rsidR="00840396" w:rsidRDefault="00840396" w:rsidP="00840396">
      <w:pPr>
        <w:pStyle w:val="ListParagraph"/>
        <w:numPr>
          <w:ilvl w:val="0"/>
          <w:numId w:val="2"/>
        </w:numPr>
        <w:rPr>
          <w:sz w:val="28"/>
          <w:szCs w:val="28"/>
        </w:rPr>
      </w:pPr>
      <w:r>
        <w:rPr>
          <w:sz w:val="28"/>
          <w:szCs w:val="28"/>
        </w:rPr>
        <w:t>Correspondence</w:t>
      </w:r>
    </w:p>
    <w:p w:rsidR="00840396" w:rsidRDefault="00840396" w:rsidP="00840396">
      <w:pPr>
        <w:pStyle w:val="ListParagraph"/>
        <w:numPr>
          <w:ilvl w:val="0"/>
          <w:numId w:val="2"/>
        </w:numPr>
        <w:rPr>
          <w:sz w:val="28"/>
          <w:szCs w:val="28"/>
        </w:rPr>
      </w:pPr>
      <w:r>
        <w:rPr>
          <w:sz w:val="28"/>
          <w:szCs w:val="28"/>
        </w:rPr>
        <w:t>Child care and personnel policy manuals</w:t>
      </w:r>
    </w:p>
    <w:p w:rsidR="00840396" w:rsidRDefault="00840396" w:rsidP="00840396">
      <w:pPr>
        <w:pStyle w:val="ListParagraph"/>
        <w:numPr>
          <w:ilvl w:val="0"/>
          <w:numId w:val="2"/>
        </w:numPr>
        <w:rPr>
          <w:sz w:val="28"/>
          <w:szCs w:val="28"/>
        </w:rPr>
      </w:pPr>
      <w:r>
        <w:rPr>
          <w:sz w:val="28"/>
          <w:szCs w:val="28"/>
        </w:rPr>
        <w:t>Wills and bequests</w:t>
      </w:r>
    </w:p>
    <w:p w:rsidR="00840396" w:rsidRDefault="00840396" w:rsidP="00840396">
      <w:pPr>
        <w:rPr>
          <w:b/>
          <w:sz w:val="28"/>
          <w:szCs w:val="28"/>
          <w:u w:val="single"/>
        </w:rPr>
      </w:pPr>
      <w:r w:rsidRPr="00840396">
        <w:rPr>
          <w:b/>
          <w:sz w:val="28"/>
          <w:szCs w:val="28"/>
          <w:u w:val="single"/>
        </w:rPr>
        <w:t>Restrictions</w:t>
      </w:r>
    </w:p>
    <w:p w:rsidR="00840396" w:rsidRDefault="00840396" w:rsidP="00840396">
      <w:pPr>
        <w:rPr>
          <w:sz w:val="28"/>
          <w:szCs w:val="28"/>
        </w:rPr>
      </w:pPr>
      <w:r>
        <w:rPr>
          <w:sz w:val="28"/>
          <w:szCs w:val="28"/>
        </w:rPr>
        <w:t>First communion, confirmation and admission and discharge records are not available to the general public.</w:t>
      </w:r>
    </w:p>
    <w:p w:rsidR="00840396" w:rsidRDefault="00840396" w:rsidP="00840396">
      <w:pPr>
        <w:rPr>
          <w:rStyle w:val="Hyperlink"/>
          <w:rFonts w:cs="Times New Roman"/>
          <w:sz w:val="28"/>
          <w:szCs w:val="28"/>
        </w:rPr>
      </w:pPr>
      <w:r w:rsidRPr="00840396">
        <w:rPr>
          <w:rFonts w:cs="Times New Roman"/>
          <w:b/>
          <w:sz w:val="28"/>
          <w:szCs w:val="28"/>
          <w:u w:val="single"/>
        </w:rPr>
        <w:t>Finding aids</w:t>
      </w:r>
      <w:r w:rsidRPr="00840396">
        <w:rPr>
          <w:rFonts w:cs="Times New Roman"/>
          <w:b/>
          <w:sz w:val="28"/>
          <w:szCs w:val="28"/>
          <w:u w:val="single"/>
        </w:rPr>
        <w:br/>
      </w:r>
      <w:r w:rsidRPr="00840396">
        <w:rPr>
          <w:rFonts w:cs="Times New Roman"/>
          <w:sz w:val="28"/>
          <w:szCs w:val="28"/>
        </w:rPr>
        <w:t xml:space="preserve">Unpublished finding aid available for reference at the Daughters of Charity Province of St. Louise Archives. Finding aid available online at: </w:t>
      </w:r>
      <w:hyperlink r:id="rId6" w:history="1">
        <w:r w:rsidRPr="00840396">
          <w:rPr>
            <w:rStyle w:val="Hyperlink"/>
            <w:rFonts w:cs="Times New Roman"/>
            <w:sz w:val="28"/>
            <w:szCs w:val="28"/>
          </w:rPr>
          <w:t>http://dcarchives.wordpress.com/finding-aids/</w:t>
        </w:r>
      </w:hyperlink>
    </w:p>
    <w:p w:rsidR="00EC6BCF" w:rsidRDefault="00EC6BCF" w:rsidP="00840396">
      <w:pPr>
        <w:rPr>
          <w:rStyle w:val="Hyperlink"/>
          <w:rFonts w:cs="Times New Roman"/>
          <w:sz w:val="28"/>
          <w:szCs w:val="28"/>
        </w:rPr>
      </w:pPr>
    </w:p>
    <w:p w:rsidR="00EC6BCF" w:rsidRDefault="00EC6BCF" w:rsidP="00840396">
      <w:pPr>
        <w:rPr>
          <w:rStyle w:val="Hyperlink"/>
          <w:rFonts w:cs="Times New Roman"/>
          <w:sz w:val="28"/>
          <w:szCs w:val="28"/>
        </w:rPr>
      </w:pPr>
    </w:p>
    <w:p w:rsidR="00EC6BCF" w:rsidRDefault="00EC6BCF" w:rsidP="00840396">
      <w:pPr>
        <w:rPr>
          <w:rStyle w:val="Hyperlink"/>
          <w:rFonts w:cs="Times New Roman"/>
          <w:sz w:val="28"/>
          <w:szCs w:val="28"/>
        </w:rPr>
      </w:pPr>
    </w:p>
    <w:p w:rsidR="00840396" w:rsidRDefault="00840396" w:rsidP="00840396">
      <w:pPr>
        <w:rPr>
          <w:rFonts w:cs="Times New Roman"/>
          <w:sz w:val="28"/>
          <w:szCs w:val="28"/>
        </w:rPr>
      </w:pPr>
      <w:r w:rsidRPr="00840396">
        <w:rPr>
          <w:rFonts w:cs="Times New Roman"/>
          <w:b/>
          <w:sz w:val="28"/>
          <w:szCs w:val="28"/>
          <w:u w:val="single"/>
        </w:rPr>
        <w:lastRenderedPageBreak/>
        <w:t xml:space="preserve">Location of originals </w:t>
      </w:r>
      <w:r w:rsidRPr="00840396">
        <w:rPr>
          <w:rFonts w:cs="Times New Roman"/>
          <w:sz w:val="28"/>
          <w:szCs w:val="28"/>
          <w:u w:val="single"/>
        </w:rPr>
        <w:br/>
      </w:r>
      <w:r w:rsidRPr="00840396">
        <w:rPr>
          <w:rFonts w:cs="Times New Roman"/>
          <w:sz w:val="28"/>
          <w:szCs w:val="28"/>
        </w:rPr>
        <w:t xml:space="preserve">Daughters of Charity Province of St. Louise Archives </w:t>
      </w:r>
      <w:r w:rsidRPr="00840396">
        <w:rPr>
          <w:rFonts w:cs="Times New Roman"/>
          <w:sz w:val="28"/>
          <w:szCs w:val="28"/>
        </w:rPr>
        <w:br/>
        <w:t xml:space="preserve">341 South Seton Avenue </w:t>
      </w:r>
      <w:r w:rsidRPr="00840396">
        <w:rPr>
          <w:rFonts w:cs="Times New Roman"/>
          <w:sz w:val="28"/>
          <w:szCs w:val="28"/>
        </w:rPr>
        <w:br/>
      </w:r>
      <w:proofErr w:type="spellStart"/>
      <w:r w:rsidRPr="00840396">
        <w:rPr>
          <w:rFonts w:cs="Times New Roman"/>
          <w:sz w:val="28"/>
          <w:szCs w:val="28"/>
        </w:rPr>
        <w:t>Emmitsburg</w:t>
      </w:r>
      <w:proofErr w:type="spellEnd"/>
      <w:r w:rsidRPr="00840396">
        <w:rPr>
          <w:rFonts w:cs="Times New Roman"/>
          <w:sz w:val="28"/>
          <w:szCs w:val="28"/>
        </w:rPr>
        <w:t xml:space="preserve">, Maryland  21727 </w:t>
      </w:r>
      <w:r w:rsidRPr="00840396">
        <w:rPr>
          <w:rFonts w:cs="Times New Roman"/>
          <w:sz w:val="28"/>
          <w:szCs w:val="28"/>
        </w:rPr>
        <w:br/>
        <w:t>301-447-6041</w:t>
      </w:r>
      <w:r w:rsidRPr="00840396">
        <w:rPr>
          <w:rFonts w:cs="Times New Roman"/>
          <w:sz w:val="28"/>
          <w:szCs w:val="28"/>
        </w:rPr>
        <w:br/>
      </w:r>
      <w:hyperlink r:id="rId7" w:history="1">
        <w:r w:rsidRPr="00840396">
          <w:rPr>
            <w:rStyle w:val="Hyperlink"/>
            <w:rFonts w:cs="Times New Roman"/>
            <w:sz w:val="28"/>
            <w:szCs w:val="28"/>
          </w:rPr>
          <w:t>archives@doc.org</w:t>
        </w:r>
      </w:hyperlink>
      <w:r w:rsidRPr="00840396">
        <w:rPr>
          <w:rFonts w:cs="Times New Roman"/>
          <w:sz w:val="28"/>
          <w:szCs w:val="28"/>
        </w:rPr>
        <w:t xml:space="preserve"> </w:t>
      </w:r>
    </w:p>
    <w:p w:rsidR="00840396" w:rsidRDefault="00840396" w:rsidP="00840396">
      <w:pPr>
        <w:rPr>
          <w:rFonts w:cs="Times New Roman"/>
          <w:b/>
          <w:sz w:val="28"/>
          <w:szCs w:val="28"/>
          <w:u w:val="single"/>
        </w:rPr>
      </w:pPr>
      <w:r w:rsidRPr="00840396">
        <w:rPr>
          <w:rFonts w:cs="Times New Roman"/>
          <w:b/>
          <w:sz w:val="28"/>
          <w:szCs w:val="28"/>
          <w:u w:val="single"/>
        </w:rPr>
        <w:t>Container List</w:t>
      </w:r>
    </w:p>
    <w:tbl>
      <w:tblPr>
        <w:tblW w:w="0" w:type="auto"/>
        <w:tblCellSpacing w:w="0" w:type="dxa"/>
        <w:tblInd w:w="15" w:type="dxa"/>
        <w:tblBorders>
          <w:top w:val="outset" w:sz="6" w:space="0" w:color="auto"/>
          <w:left w:val="outset" w:sz="6" w:space="0" w:color="auto"/>
          <w:bottom w:val="outset" w:sz="6" w:space="0" w:color="auto"/>
          <w:right w:val="outset" w:sz="6" w:space="0" w:color="auto"/>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969"/>
        <w:gridCol w:w="1656"/>
        <w:gridCol w:w="1620"/>
        <w:gridCol w:w="990"/>
        <w:gridCol w:w="990"/>
        <w:gridCol w:w="3960"/>
        <w:gridCol w:w="900"/>
        <w:gridCol w:w="1170"/>
      </w:tblGrid>
      <w:tr w:rsidR="00EC6BCF" w:rsidRPr="001B544D" w:rsidTr="00EC6BCF">
        <w:trPr>
          <w:tblHeader/>
          <w:tblCellSpacing w:w="0" w:type="dxa"/>
        </w:trPr>
        <w:tc>
          <w:tcPr>
            <w:tcW w:w="969"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C0577F" w:rsidRPr="001B544D" w:rsidRDefault="00C0577F" w:rsidP="00C06D43">
            <w:pPr>
              <w:spacing w:after="0" w:line="240" w:lineRule="auto"/>
              <w:jc w:val="center"/>
              <w:rPr>
                <w:rFonts w:ascii="Times New Roman" w:eastAsia="Times New Roman" w:hAnsi="Times New Roman" w:cs="Times New Roman"/>
                <w:b/>
                <w:bCs/>
                <w:sz w:val="24"/>
                <w:szCs w:val="24"/>
              </w:rPr>
            </w:pPr>
            <w:r w:rsidRPr="001B544D">
              <w:rPr>
                <w:rFonts w:ascii="Calibri" w:eastAsia="Times New Roman" w:hAnsi="Calibri" w:cs="Times New Roman"/>
                <w:b/>
                <w:bCs/>
                <w:color w:val="000000"/>
              </w:rPr>
              <w:t>RG</w:t>
            </w:r>
            <w:r>
              <w:rPr>
                <w:rFonts w:ascii="Calibri" w:eastAsia="Times New Roman" w:hAnsi="Calibri" w:cs="Times New Roman"/>
                <w:b/>
                <w:bCs/>
                <w:color w:val="000000"/>
              </w:rPr>
              <w:t xml:space="preserve"> </w:t>
            </w:r>
            <w:r w:rsidRPr="001B544D">
              <w:rPr>
                <w:rFonts w:ascii="Calibri" w:eastAsia="Times New Roman" w:hAnsi="Calibri" w:cs="Times New Roman"/>
                <w:b/>
                <w:bCs/>
                <w:color w:val="000000"/>
              </w:rPr>
              <w:t>NUMBER</w:t>
            </w:r>
          </w:p>
        </w:tc>
        <w:tc>
          <w:tcPr>
            <w:tcW w:w="1656"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C0577F" w:rsidRPr="001B544D" w:rsidRDefault="00C0577F" w:rsidP="00C06D43">
            <w:pPr>
              <w:spacing w:after="0" w:line="240" w:lineRule="auto"/>
              <w:jc w:val="center"/>
              <w:rPr>
                <w:rFonts w:ascii="Times New Roman" w:eastAsia="Times New Roman" w:hAnsi="Times New Roman" w:cs="Times New Roman"/>
                <w:b/>
                <w:bCs/>
                <w:sz w:val="24"/>
                <w:szCs w:val="24"/>
              </w:rPr>
            </w:pPr>
            <w:r w:rsidRPr="001B544D">
              <w:rPr>
                <w:rFonts w:ascii="Calibri" w:eastAsia="Times New Roman" w:hAnsi="Calibri" w:cs="Times New Roman"/>
                <w:b/>
                <w:bCs/>
                <w:color w:val="000000"/>
              </w:rPr>
              <w:t>SERIES</w:t>
            </w:r>
            <w:r>
              <w:rPr>
                <w:rFonts w:ascii="Calibri" w:eastAsia="Times New Roman" w:hAnsi="Calibri" w:cs="Times New Roman"/>
                <w:b/>
                <w:bCs/>
                <w:color w:val="000000"/>
              </w:rPr>
              <w:t xml:space="preserve"> </w:t>
            </w:r>
            <w:r w:rsidRPr="001B544D">
              <w:rPr>
                <w:rFonts w:ascii="Calibri" w:eastAsia="Times New Roman" w:hAnsi="Calibri" w:cs="Times New Roman"/>
                <w:b/>
                <w:bCs/>
                <w:color w:val="000000"/>
              </w:rPr>
              <w:t>NAME</w:t>
            </w:r>
          </w:p>
        </w:tc>
        <w:tc>
          <w:tcPr>
            <w:tcW w:w="1620"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C0577F" w:rsidRPr="001B544D" w:rsidRDefault="00C0577F" w:rsidP="00C06D43">
            <w:pPr>
              <w:spacing w:after="0" w:line="240" w:lineRule="auto"/>
              <w:jc w:val="center"/>
              <w:rPr>
                <w:rFonts w:ascii="Times New Roman" w:eastAsia="Times New Roman" w:hAnsi="Times New Roman" w:cs="Times New Roman"/>
                <w:b/>
                <w:bCs/>
                <w:sz w:val="24"/>
                <w:szCs w:val="24"/>
              </w:rPr>
            </w:pPr>
            <w:r w:rsidRPr="001B544D">
              <w:rPr>
                <w:rFonts w:ascii="Calibri" w:eastAsia="Times New Roman" w:hAnsi="Calibri" w:cs="Times New Roman"/>
                <w:b/>
                <w:bCs/>
                <w:color w:val="000000"/>
              </w:rPr>
              <w:t>SUBSERI</w:t>
            </w:r>
            <w:bookmarkStart w:id="0" w:name="_GoBack"/>
            <w:bookmarkEnd w:id="0"/>
            <w:r w:rsidRPr="001B544D">
              <w:rPr>
                <w:rFonts w:ascii="Calibri" w:eastAsia="Times New Roman" w:hAnsi="Calibri" w:cs="Times New Roman"/>
                <w:b/>
                <w:bCs/>
                <w:color w:val="000000"/>
              </w:rPr>
              <w:t>ES</w:t>
            </w:r>
            <w:r>
              <w:rPr>
                <w:rFonts w:ascii="Calibri" w:eastAsia="Times New Roman" w:hAnsi="Calibri" w:cs="Times New Roman"/>
                <w:b/>
                <w:bCs/>
                <w:color w:val="000000"/>
              </w:rPr>
              <w:t xml:space="preserve"> </w:t>
            </w:r>
            <w:r w:rsidRPr="001B544D">
              <w:rPr>
                <w:rFonts w:ascii="Calibri" w:eastAsia="Times New Roman" w:hAnsi="Calibri" w:cs="Times New Roman"/>
                <w:b/>
                <w:bCs/>
                <w:color w:val="000000"/>
              </w:rPr>
              <w:t>NAME</w:t>
            </w:r>
          </w:p>
        </w:tc>
        <w:tc>
          <w:tcPr>
            <w:tcW w:w="990"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EC6BCF" w:rsidRDefault="00C0577F" w:rsidP="00C06D43">
            <w:pPr>
              <w:spacing w:after="0" w:line="240" w:lineRule="auto"/>
              <w:jc w:val="center"/>
              <w:rPr>
                <w:rFonts w:ascii="Calibri" w:eastAsia="Times New Roman" w:hAnsi="Calibri" w:cs="Times New Roman"/>
                <w:b/>
                <w:bCs/>
                <w:color w:val="000000"/>
              </w:rPr>
            </w:pPr>
            <w:r w:rsidRPr="001B544D">
              <w:rPr>
                <w:rFonts w:ascii="Calibri" w:eastAsia="Times New Roman" w:hAnsi="Calibri" w:cs="Times New Roman"/>
                <w:b/>
                <w:bCs/>
                <w:color w:val="000000"/>
              </w:rPr>
              <w:t>BOX</w:t>
            </w:r>
          </w:p>
          <w:p w:rsidR="00C0577F" w:rsidRPr="001B544D" w:rsidRDefault="00C0577F" w:rsidP="00C06D43">
            <w:pPr>
              <w:spacing w:after="0" w:line="240" w:lineRule="auto"/>
              <w:jc w:val="center"/>
              <w:rPr>
                <w:rFonts w:ascii="Times New Roman" w:eastAsia="Times New Roman" w:hAnsi="Times New Roman" w:cs="Times New Roman"/>
                <w:b/>
                <w:bCs/>
                <w:sz w:val="24"/>
                <w:szCs w:val="24"/>
              </w:rPr>
            </w:pPr>
            <w:r w:rsidRPr="001B544D">
              <w:rPr>
                <w:rFonts w:ascii="Calibri" w:eastAsia="Times New Roman" w:hAnsi="Calibri" w:cs="Times New Roman"/>
                <w:b/>
                <w:bCs/>
                <w:color w:val="000000"/>
              </w:rPr>
              <w:t>NUMBER</w:t>
            </w:r>
          </w:p>
        </w:tc>
        <w:tc>
          <w:tcPr>
            <w:tcW w:w="990"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C0577F" w:rsidRPr="001B544D" w:rsidRDefault="00C0577F" w:rsidP="00C06D43">
            <w:pPr>
              <w:spacing w:after="0" w:line="240" w:lineRule="auto"/>
              <w:jc w:val="center"/>
              <w:rPr>
                <w:rFonts w:ascii="Times New Roman" w:eastAsia="Times New Roman" w:hAnsi="Times New Roman" w:cs="Times New Roman"/>
                <w:b/>
                <w:bCs/>
                <w:sz w:val="24"/>
                <w:szCs w:val="24"/>
              </w:rPr>
            </w:pPr>
            <w:r w:rsidRPr="001B544D">
              <w:rPr>
                <w:rFonts w:ascii="Calibri" w:eastAsia="Times New Roman" w:hAnsi="Calibri" w:cs="Times New Roman"/>
                <w:b/>
                <w:bCs/>
                <w:color w:val="000000"/>
              </w:rPr>
              <w:t>FOLDER</w:t>
            </w:r>
            <w:r>
              <w:rPr>
                <w:rFonts w:ascii="Calibri" w:eastAsia="Times New Roman" w:hAnsi="Calibri" w:cs="Times New Roman"/>
                <w:b/>
                <w:bCs/>
                <w:color w:val="000000"/>
              </w:rPr>
              <w:t xml:space="preserve"> </w:t>
            </w:r>
            <w:r w:rsidRPr="001B544D">
              <w:rPr>
                <w:rFonts w:ascii="Calibri" w:eastAsia="Times New Roman" w:hAnsi="Calibri" w:cs="Times New Roman"/>
                <w:b/>
                <w:bCs/>
                <w:color w:val="000000"/>
              </w:rPr>
              <w:t>NUMBER</w:t>
            </w:r>
          </w:p>
        </w:tc>
        <w:tc>
          <w:tcPr>
            <w:tcW w:w="3960"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C0577F" w:rsidRPr="001B544D" w:rsidRDefault="00C0577F" w:rsidP="00C06D43">
            <w:pPr>
              <w:spacing w:after="0" w:line="240" w:lineRule="auto"/>
              <w:jc w:val="center"/>
              <w:rPr>
                <w:rFonts w:ascii="Times New Roman" w:eastAsia="Times New Roman" w:hAnsi="Times New Roman" w:cs="Times New Roman"/>
                <w:b/>
                <w:bCs/>
                <w:sz w:val="24"/>
                <w:szCs w:val="24"/>
              </w:rPr>
            </w:pPr>
            <w:r w:rsidRPr="001B544D">
              <w:rPr>
                <w:rFonts w:ascii="Calibri" w:eastAsia="Times New Roman" w:hAnsi="Calibri" w:cs="Times New Roman"/>
                <w:b/>
                <w:bCs/>
                <w:color w:val="000000"/>
              </w:rPr>
              <w:t>FOLDER</w:t>
            </w:r>
            <w:r>
              <w:rPr>
                <w:rFonts w:ascii="Calibri" w:eastAsia="Times New Roman" w:hAnsi="Calibri" w:cs="Times New Roman"/>
                <w:b/>
                <w:bCs/>
                <w:color w:val="000000"/>
              </w:rPr>
              <w:t xml:space="preserve"> </w:t>
            </w:r>
            <w:r w:rsidRPr="001B544D">
              <w:rPr>
                <w:rFonts w:ascii="Calibri" w:eastAsia="Times New Roman" w:hAnsi="Calibri" w:cs="Times New Roman"/>
                <w:b/>
                <w:bCs/>
                <w:color w:val="000000"/>
              </w:rPr>
              <w:t>DESCRIPTION</w:t>
            </w:r>
          </w:p>
        </w:tc>
        <w:tc>
          <w:tcPr>
            <w:tcW w:w="900"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C0577F" w:rsidRPr="001B544D" w:rsidRDefault="00C0577F" w:rsidP="00C06D43">
            <w:pPr>
              <w:spacing w:after="0" w:line="240" w:lineRule="auto"/>
              <w:jc w:val="center"/>
              <w:rPr>
                <w:rFonts w:ascii="Times New Roman" w:eastAsia="Times New Roman" w:hAnsi="Times New Roman" w:cs="Times New Roman"/>
                <w:b/>
                <w:bCs/>
                <w:sz w:val="24"/>
                <w:szCs w:val="24"/>
              </w:rPr>
            </w:pPr>
            <w:r w:rsidRPr="001B544D">
              <w:rPr>
                <w:rFonts w:ascii="Calibri" w:eastAsia="Times New Roman" w:hAnsi="Calibri" w:cs="Times New Roman"/>
                <w:b/>
                <w:bCs/>
                <w:color w:val="000000"/>
              </w:rPr>
              <w:t>BEGIN</w:t>
            </w:r>
            <w:r>
              <w:rPr>
                <w:rFonts w:ascii="Calibri" w:eastAsia="Times New Roman" w:hAnsi="Calibri" w:cs="Times New Roman"/>
                <w:b/>
                <w:bCs/>
                <w:color w:val="000000"/>
              </w:rPr>
              <w:t xml:space="preserve"> </w:t>
            </w:r>
            <w:r w:rsidRPr="001B544D">
              <w:rPr>
                <w:rFonts w:ascii="Calibri" w:eastAsia="Times New Roman" w:hAnsi="Calibri" w:cs="Times New Roman"/>
                <w:b/>
                <w:bCs/>
                <w:color w:val="000000"/>
              </w:rPr>
              <w:t>DATE</w:t>
            </w:r>
          </w:p>
        </w:tc>
        <w:tc>
          <w:tcPr>
            <w:tcW w:w="1170"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C0577F" w:rsidRPr="001B544D" w:rsidRDefault="00C0577F" w:rsidP="00C06D43">
            <w:pPr>
              <w:spacing w:after="0" w:line="240" w:lineRule="auto"/>
              <w:jc w:val="center"/>
              <w:rPr>
                <w:rFonts w:ascii="Times New Roman" w:eastAsia="Times New Roman" w:hAnsi="Times New Roman" w:cs="Times New Roman"/>
                <w:b/>
                <w:bCs/>
                <w:sz w:val="24"/>
                <w:szCs w:val="24"/>
              </w:rPr>
            </w:pPr>
            <w:r w:rsidRPr="001B544D">
              <w:rPr>
                <w:rFonts w:ascii="Calibri" w:eastAsia="Times New Roman" w:hAnsi="Calibri" w:cs="Times New Roman"/>
                <w:b/>
                <w:bCs/>
                <w:color w:val="000000"/>
              </w:rPr>
              <w:t>END</w:t>
            </w:r>
            <w:r>
              <w:rPr>
                <w:rFonts w:ascii="Calibri" w:eastAsia="Times New Roman" w:hAnsi="Calibri" w:cs="Times New Roman"/>
                <w:b/>
                <w:bCs/>
                <w:color w:val="000000"/>
              </w:rPr>
              <w:t xml:space="preserve"> </w:t>
            </w:r>
            <w:r w:rsidRPr="001B544D">
              <w:rPr>
                <w:rFonts w:ascii="Calibri" w:eastAsia="Times New Roman" w:hAnsi="Calibri" w:cs="Times New Roman"/>
                <w:b/>
                <w:bCs/>
                <w:color w:val="000000"/>
              </w:rPr>
              <w:t>DATE</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Organization Charts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Program Descriptions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1966</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1983</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3</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First Communion Records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1895</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1976</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4</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Confirmation Records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1895</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1960</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5</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Admission and Discharge Registers and School Placement for St. Joseph's and St. Vincent Emergency Shelter</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1857</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1984</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Policies and Procedures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Philosophy Statements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Policies and Procedures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Activities Program Manual</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Policies and Procedures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3</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Administrative Handbook</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1977</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1977</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Policies and Procedures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4</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Cardinal's Commission on Human Relations Leadership Manual</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1972</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1972</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Policies and Procedures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5</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Cardinal's Commission on Human Relations Leadership Manual</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1972</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1972</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 xml:space="preserve">Policies and </w:t>
            </w:r>
            <w:r w:rsidRPr="001B544D">
              <w:rPr>
                <w:rFonts w:ascii="Calibri" w:eastAsia="Times New Roman" w:hAnsi="Calibri" w:cs="Times New Roman"/>
                <w:color w:val="000000"/>
              </w:rPr>
              <w:lastRenderedPageBreak/>
              <w:t>Procedures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lastRenderedPageBreak/>
              <w:t>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6</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Child Care Manual</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1972</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1972</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lastRenderedPageBreak/>
              <w:t>11-4-1-1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Policies and Procedures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7</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Child Care Manual</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1980</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1980</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Policies and Procedures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8</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Child Care Manual</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1983</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1983</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Policies and Procedures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Job Description Manual</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1980</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1980</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Policies and Procedures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Job Description Manual</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1983</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1983</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Policies and Procedures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3</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Policies and Procedures - Catholic Social Services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1972</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1972</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Policies and Procedures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4</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Manual of Practice for Social Service Department</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1974</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1974</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Policies and Procedures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5</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Personnel Policies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1973</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1973</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Policies and Procedures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6</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Personnel Policies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1978</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1978</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Policies and Procedures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4</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Personnel Policies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1980</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1980</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Policies and Procedures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4</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Policies and Procedures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1983</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1983</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Policies and Procedures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4</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3</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Volunteer Guide</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Policies and Procedures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4</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4</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Miscellaneous Procedures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Administrative Reports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4</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5</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Reports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1944</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1980</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Administrative Reports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4</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6</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Annual Reports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1850</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1858</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lastRenderedPageBreak/>
              <w:t>11-4-1-2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Administrative Reports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4</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7</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Annual Reports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1900</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1972</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Administrative Reports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4</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8</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Paris Reports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1966</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1983</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Administrative Reports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4</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9</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Questionnaire for Catholic Social Services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1980</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1980</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Administrative Reports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5</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Department of Public Welfare Inspection Reports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1977</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1984</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Administrative Reports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5</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Department of Public Welfare Inspection Reports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1950</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1975</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Administrative Reports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5</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3</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Department of Public Welfare Annual Statistical Reports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1934</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1979</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Administrative Reports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5</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4</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Lists of Children</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1870</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1978</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11-4-1-3</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Meetings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5</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5</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Meetings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1944</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1944</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11-4-1-5</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Property and Construction</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5</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6</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7th and Spruce</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1835</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1979</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11-4-1-5</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Property and Construction</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5</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7</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7th and Spruce - Sale of Property</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1944</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1945</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11-4-1-5</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Property and Construction</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5</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8</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Germantown</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1851</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1952</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11-4-1-5</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Property and Construction</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5</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9</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Germantown</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1963</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1972</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11-4-1-5</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Property and Construction</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5</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10</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Germantown - Chapel</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1967</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1969</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11-4-1-5</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Property and Construction</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5</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Germantown - Statue of St. Joseph</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1968</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1969</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11-4-1-5</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Property and Construction</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6</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Germantown - Appraisal</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1975</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1975</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lastRenderedPageBreak/>
              <w:t>11-4-1-5</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Property and Construction</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6</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Camp Neumann</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1964</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1982</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11-4-1-5</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Property and Construction</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6</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3</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Media, PA</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1914</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1953</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11-4-1-5</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Property and Construction</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6</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4</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Pine Street</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1825</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1840</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11-4-1-5</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Property and Construction</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6</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5</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Wayne, PA</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1946</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1957</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11-4-1-5</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Property and Construction</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6</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6</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Other Property</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1789</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1979</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History</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6</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7</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Timelines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History</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6</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8</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Scrapbooks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History</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6</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9</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Publications and Newspaper Clippings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1886</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2010</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History</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6</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10</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Historical Sketches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History</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6</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History - General</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11-4-3</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Correspondence</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7</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Correspondence</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1814</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1899</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11-4-3</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Correspondence</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7</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Correspondence</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1900</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1982</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Financial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7</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3</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Cash Book</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1914</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1933</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Financial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7</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4</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Cash Book</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1934</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1941</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Financial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7</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5</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Cash Book</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1941</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1945</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Financial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8</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Donation Register</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1944</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1950</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11-4-4-1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Financial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Audited Financial Statements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8</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Report on Examination</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1945</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1981</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11-4-4-3</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Financial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Reports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8</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3</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Financial Reports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1920</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1984</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11-4-4-3</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Financial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Reports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8</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4</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Payroll Reports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1926</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1968</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11-4-4-3</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Financial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Reports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8</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5</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Sisters' Salary Account</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1948</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1956</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11-4-4-3</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Financial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Insurance</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8</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6</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Insurance</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1849</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1958</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lastRenderedPageBreak/>
              <w:t>11-4-4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Financial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8</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7</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Financial Correspondence</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1944</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1979</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Financial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8</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8</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Financial - Miscellaneous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1858</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1947</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Constitution, Charter and Bylaws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8</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9</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Constitution, Charter and Bylaws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1807</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1968</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8</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10</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 - Correspondence</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1944</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1984</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11-4-5-3</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Contracts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8</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Contracts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1820</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1981</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8</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Licenses and Certificates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1885</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1984</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Board of Trustees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9</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Board Meeting Minutes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1807</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1822</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Board of Trustees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9</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Board Meeting Minutes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1820</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1844</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Board of Trustees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9</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3</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Board Meeting Minutes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1929</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1942</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Board of Trustees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10</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Board Meeting Minutes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1871</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1929</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Board of Trustees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Board Meeting Minutes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1942</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1953</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Board of Trustees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Board Meeting Minutes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1945</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1960</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Board of Trustees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3</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Annual Meeting Minutes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1864</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1959</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Board of Trustees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4</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Annual Meeting Minutes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1875</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1978</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Board of Trustees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5</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Board Correspondence</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1875</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1980</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Board of Trustees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Lay Advisory Board Minutes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1968</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1983</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lastRenderedPageBreak/>
              <w:t>11-4-5-2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Board of Trustees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Lay Advisory Board</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1944</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1982</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3</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Blount, Catherine F.</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4</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roofErr w:type="spellStart"/>
            <w:r w:rsidRPr="001B544D">
              <w:rPr>
                <w:rFonts w:ascii="Calibri" w:eastAsia="Times New Roman" w:hAnsi="Calibri" w:cs="Times New Roman"/>
                <w:color w:val="000000"/>
              </w:rPr>
              <w:t>Bonhage</w:t>
            </w:r>
            <w:proofErr w:type="spellEnd"/>
            <w:r w:rsidRPr="001B544D">
              <w:rPr>
                <w:rFonts w:ascii="Calibri" w:eastAsia="Times New Roman" w:hAnsi="Calibri" w:cs="Times New Roman"/>
                <w:color w:val="000000"/>
              </w:rPr>
              <w:t>, Agnes C.</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5</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Borelli, Ernest</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6</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Byrne, James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7</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roofErr w:type="spellStart"/>
            <w:r w:rsidRPr="001B544D">
              <w:rPr>
                <w:rFonts w:ascii="Calibri" w:eastAsia="Times New Roman" w:hAnsi="Calibri" w:cs="Times New Roman"/>
                <w:color w:val="000000"/>
              </w:rPr>
              <w:t>Carrell</w:t>
            </w:r>
            <w:proofErr w:type="spellEnd"/>
            <w:r w:rsidRPr="001B544D">
              <w:rPr>
                <w:rFonts w:ascii="Calibri" w:eastAsia="Times New Roman" w:hAnsi="Calibri" w:cs="Times New Roman"/>
                <w:color w:val="000000"/>
              </w:rPr>
              <w:t>, Ellen Ann</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8</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Casey, Margaret G.</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9</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roofErr w:type="spellStart"/>
            <w:r w:rsidRPr="001B544D">
              <w:rPr>
                <w:rFonts w:ascii="Calibri" w:eastAsia="Times New Roman" w:hAnsi="Calibri" w:cs="Times New Roman"/>
                <w:color w:val="000000"/>
              </w:rPr>
              <w:t>Chauvenet</w:t>
            </w:r>
            <w:proofErr w:type="spellEnd"/>
            <w:r w:rsidRPr="001B544D">
              <w:rPr>
                <w:rFonts w:ascii="Calibri" w:eastAsia="Times New Roman" w:hAnsi="Calibri" w:cs="Times New Roman"/>
                <w:color w:val="000000"/>
              </w:rPr>
              <w:t>, Louisa</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10</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roofErr w:type="spellStart"/>
            <w:r w:rsidRPr="001B544D">
              <w:rPr>
                <w:rFonts w:ascii="Calibri" w:eastAsia="Times New Roman" w:hAnsi="Calibri" w:cs="Times New Roman"/>
                <w:color w:val="000000"/>
              </w:rPr>
              <w:t>Chazeau</w:t>
            </w:r>
            <w:proofErr w:type="spellEnd"/>
            <w:r w:rsidRPr="001B544D">
              <w:rPr>
                <w:rFonts w:ascii="Calibri" w:eastAsia="Times New Roman" w:hAnsi="Calibri" w:cs="Times New Roman"/>
                <w:color w:val="000000"/>
              </w:rPr>
              <w:t xml:space="preserve">, Claudine </w:t>
            </w:r>
            <w:proofErr w:type="spellStart"/>
            <w:r w:rsidRPr="001B544D">
              <w:rPr>
                <w:rFonts w:ascii="Calibri" w:eastAsia="Times New Roman" w:hAnsi="Calibri" w:cs="Times New Roman"/>
                <w:color w:val="000000"/>
              </w:rPr>
              <w:t>Bertholon</w:t>
            </w:r>
            <w:proofErr w:type="spellEnd"/>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Coleman, Mary L.</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Cosgrove, Regina L.</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roofErr w:type="spellStart"/>
            <w:r w:rsidRPr="001B544D">
              <w:rPr>
                <w:rFonts w:ascii="Calibri" w:eastAsia="Times New Roman" w:hAnsi="Calibri" w:cs="Times New Roman"/>
                <w:color w:val="000000"/>
              </w:rPr>
              <w:t>Cullin</w:t>
            </w:r>
            <w:proofErr w:type="spellEnd"/>
            <w:r w:rsidRPr="001B544D">
              <w:rPr>
                <w:rFonts w:ascii="Calibri" w:eastAsia="Times New Roman" w:hAnsi="Calibri" w:cs="Times New Roman"/>
                <w:color w:val="000000"/>
              </w:rPr>
              <w:t>, Peter</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14</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de la Cuesta, Leandro</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15</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Diamond, Georgina Mary</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 xml:space="preserve">Wills and </w:t>
            </w:r>
            <w:r w:rsidRPr="001B544D">
              <w:rPr>
                <w:rFonts w:ascii="Calibri" w:eastAsia="Times New Roman" w:hAnsi="Calibri" w:cs="Times New Roman"/>
                <w:color w:val="000000"/>
              </w:rPr>
              <w:lastRenderedPageBreak/>
              <w:t>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lastRenderedPageBreak/>
              <w:t>12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16</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Diamond, John</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lastRenderedPageBreak/>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17</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Diamond, Maria Eleanor</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Drexel, Francis A.</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Dreyer, Martin A.</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20</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roofErr w:type="spellStart"/>
            <w:r w:rsidRPr="001B544D">
              <w:rPr>
                <w:rFonts w:ascii="Calibri" w:eastAsia="Times New Roman" w:hAnsi="Calibri" w:cs="Times New Roman"/>
                <w:color w:val="000000"/>
              </w:rPr>
              <w:t>DuMee</w:t>
            </w:r>
            <w:proofErr w:type="spellEnd"/>
            <w:r w:rsidRPr="001B544D">
              <w:rPr>
                <w:rFonts w:ascii="Calibri" w:eastAsia="Times New Roman" w:hAnsi="Calibri" w:cs="Times New Roman"/>
                <w:color w:val="000000"/>
              </w:rPr>
              <w:t>, Edward J.</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21</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Durkin, Margaret C.</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22</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roofErr w:type="spellStart"/>
            <w:r w:rsidRPr="001B544D">
              <w:rPr>
                <w:rFonts w:ascii="Calibri" w:eastAsia="Times New Roman" w:hAnsi="Calibri" w:cs="Times New Roman"/>
                <w:color w:val="000000"/>
              </w:rPr>
              <w:t>Flanigan</w:t>
            </w:r>
            <w:proofErr w:type="spellEnd"/>
            <w:r w:rsidRPr="001B544D">
              <w:rPr>
                <w:rFonts w:ascii="Calibri" w:eastAsia="Times New Roman" w:hAnsi="Calibri" w:cs="Times New Roman"/>
                <w:color w:val="000000"/>
              </w:rPr>
              <w:t>, Rev. Patrick F.</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23</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Fountain, Katherine G.</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24</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Freeman, Henry G.</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1917</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1936</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Freeman, Henry G.</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1937</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1950</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roofErr w:type="spellStart"/>
            <w:r w:rsidRPr="001B544D">
              <w:rPr>
                <w:rFonts w:ascii="Calibri" w:eastAsia="Times New Roman" w:hAnsi="Calibri" w:cs="Times New Roman"/>
                <w:color w:val="000000"/>
              </w:rPr>
              <w:t>Hallanan</w:t>
            </w:r>
            <w:proofErr w:type="spellEnd"/>
            <w:r w:rsidRPr="001B544D">
              <w:rPr>
                <w:rFonts w:ascii="Calibri" w:eastAsia="Times New Roman" w:hAnsi="Calibri" w:cs="Times New Roman"/>
                <w:color w:val="000000"/>
              </w:rPr>
              <w:t>, Gertrude E.</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3</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roofErr w:type="spellStart"/>
            <w:r w:rsidRPr="001B544D">
              <w:rPr>
                <w:rFonts w:ascii="Calibri" w:eastAsia="Times New Roman" w:hAnsi="Calibri" w:cs="Times New Roman"/>
                <w:color w:val="000000"/>
              </w:rPr>
              <w:t>Harrigan</w:t>
            </w:r>
            <w:proofErr w:type="spellEnd"/>
            <w:r w:rsidRPr="001B544D">
              <w:rPr>
                <w:rFonts w:ascii="Calibri" w:eastAsia="Times New Roman" w:hAnsi="Calibri" w:cs="Times New Roman"/>
                <w:color w:val="000000"/>
              </w:rPr>
              <w:t>, Jeremiah J.</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4</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roofErr w:type="spellStart"/>
            <w:r w:rsidRPr="001B544D">
              <w:rPr>
                <w:rFonts w:ascii="Calibri" w:eastAsia="Times New Roman" w:hAnsi="Calibri" w:cs="Times New Roman"/>
                <w:color w:val="000000"/>
              </w:rPr>
              <w:t>Harrigan</w:t>
            </w:r>
            <w:proofErr w:type="spellEnd"/>
            <w:r w:rsidRPr="001B544D">
              <w:rPr>
                <w:rFonts w:ascii="Calibri" w:eastAsia="Times New Roman" w:hAnsi="Calibri" w:cs="Times New Roman"/>
                <w:color w:val="000000"/>
              </w:rPr>
              <w:t>, Jeremiah J. - Statements and Vouchers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5</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roofErr w:type="spellStart"/>
            <w:r w:rsidRPr="001B544D">
              <w:rPr>
                <w:rFonts w:ascii="Calibri" w:eastAsia="Times New Roman" w:hAnsi="Calibri" w:cs="Times New Roman"/>
                <w:color w:val="000000"/>
              </w:rPr>
              <w:t>Heh</w:t>
            </w:r>
            <w:proofErr w:type="spellEnd"/>
            <w:r w:rsidRPr="001B544D">
              <w:rPr>
                <w:rFonts w:ascii="Calibri" w:eastAsia="Times New Roman" w:hAnsi="Calibri" w:cs="Times New Roman"/>
                <w:color w:val="000000"/>
              </w:rPr>
              <w:t>, Sylvester</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6</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Hill, Annie M.</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lastRenderedPageBreak/>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7</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Hoffman, Catherine T.</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8</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roofErr w:type="spellStart"/>
            <w:r w:rsidRPr="001B544D">
              <w:rPr>
                <w:rFonts w:ascii="Calibri" w:eastAsia="Times New Roman" w:hAnsi="Calibri" w:cs="Times New Roman"/>
                <w:color w:val="000000"/>
              </w:rPr>
              <w:t>Horstmann</w:t>
            </w:r>
            <w:proofErr w:type="spellEnd"/>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9</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Kehoe, Dominick</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10</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Kelley, Mary J.</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Kennedy, Nora C.</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Kerns, Helen B.</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Laval, Joanna</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14</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Little, Susan Marie</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15</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Little Sisters of the Poor</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16</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Maguire, Cecelia</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17</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Mahoney, Jeremiah</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roofErr w:type="spellStart"/>
            <w:r w:rsidRPr="001B544D">
              <w:rPr>
                <w:rFonts w:ascii="Calibri" w:eastAsia="Times New Roman" w:hAnsi="Calibri" w:cs="Times New Roman"/>
                <w:color w:val="000000"/>
              </w:rPr>
              <w:t>McAnally</w:t>
            </w:r>
            <w:proofErr w:type="spellEnd"/>
            <w:r w:rsidRPr="001B544D">
              <w:rPr>
                <w:rFonts w:ascii="Calibri" w:eastAsia="Times New Roman" w:hAnsi="Calibri" w:cs="Times New Roman"/>
                <w:color w:val="000000"/>
              </w:rPr>
              <w:t>, Jane and Mary</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McCabe, Hugh</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20</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McCann, James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 xml:space="preserve">Wills and </w:t>
            </w:r>
            <w:r w:rsidRPr="001B544D">
              <w:rPr>
                <w:rFonts w:ascii="Calibri" w:eastAsia="Times New Roman" w:hAnsi="Calibri" w:cs="Times New Roman"/>
                <w:color w:val="000000"/>
              </w:rPr>
              <w:lastRenderedPageBreak/>
              <w:t>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lastRenderedPageBreak/>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21</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roofErr w:type="spellStart"/>
            <w:r w:rsidRPr="001B544D">
              <w:rPr>
                <w:rFonts w:ascii="Calibri" w:eastAsia="Times New Roman" w:hAnsi="Calibri" w:cs="Times New Roman"/>
                <w:color w:val="000000"/>
              </w:rPr>
              <w:t>McCaul</w:t>
            </w:r>
            <w:proofErr w:type="spellEnd"/>
            <w:r w:rsidRPr="001B544D">
              <w:rPr>
                <w:rFonts w:ascii="Calibri" w:eastAsia="Times New Roman" w:hAnsi="Calibri" w:cs="Times New Roman"/>
                <w:color w:val="000000"/>
              </w:rPr>
              <w:t>, Sarah</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lastRenderedPageBreak/>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22</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McCollum, John P.</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23</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McMahon, Marie J.</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24</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roofErr w:type="spellStart"/>
            <w:r w:rsidRPr="001B544D">
              <w:rPr>
                <w:rFonts w:ascii="Calibri" w:eastAsia="Times New Roman" w:hAnsi="Calibri" w:cs="Times New Roman"/>
                <w:color w:val="000000"/>
              </w:rPr>
              <w:t>McMenamin</w:t>
            </w:r>
            <w:proofErr w:type="spellEnd"/>
            <w:r w:rsidRPr="001B544D">
              <w:rPr>
                <w:rFonts w:ascii="Calibri" w:eastAsia="Times New Roman" w:hAnsi="Calibri" w:cs="Times New Roman"/>
                <w:color w:val="000000"/>
              </w:rPr>
              <w:t>, Neal</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25</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roofErr w:type="spellStart"/>
            <w:r w:rsidRPr="001B544D">
              <w:rPr>
                <w:rFonts w:ascii="Calibri" w:eastAsia="Times New Roman" w:hAnsi="Calibri" w:cs="Times New Roman"/>
                <w:color w:val="000000"/>
              </w:rPr>
              <w:t>McSorley</w:t>
            </w:r>
            <w:proofErr w:type="spellEnd"/>
            <w:r w:rsidRPr="001B544D">
              <w:rPr>
                <w:rFonts w:ascii="Calibri" w:eastAsia="Times New Roman" w:hAnsi="Calibri" w:cs="Times New Roman"/>
                <w:color w:val="000000"/>
              </w:rPr>
              <w:t>, Richard T.</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26</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McVey, Elizabeth C.</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27</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roofErr w:type="spellStart"/>
            <w:r w:rsidRPr="001B544D">
              <w:rPr>
                <w:rFonts w:ascii="Calibri" w:eastAsia="Times New Roman" w:hAnsi="Calibri" w:cs="Times New Roman"/>
                <w:color w:val="000000"/>
              </w:rPr>
              <w:t>Mervine</w:t>
            </w:r>
            <w:proofErr w:type="spellEnd"/>
            <w:r w:rsidRPr="001B544D">
              <w:rPr>
                <w:rFonts w:ascii="Calibri" w:eastAsia="Times New Roman" w:hAnsi="Calibri" w:cs="Times New Roman"/>
                <w:color w:val="000000"/>
              </w:rPr>
              <w:t>, Gertrude E.</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28</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Miley, Grover C.</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29</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Murphy, Mary A.</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14</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Orr, Joseph E.</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14</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Norris, Mary L.</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14</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3</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Pinter, Mary</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14</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4</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Rawlings, Laura</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14</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5</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Repplier, Agnes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14</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6</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Steward, N. Harper</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lastRenderedPageBreak/>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14</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7</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Taylor, Marion E.</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14</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8</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roofErr w:type="spellStart"/>
            <w:r w:rsidRPr="001B544D">
              <w:rPr>
                <w:rFonts w:ascii="Calibri" w:eastAsia="Times New Roman" w:hAnsi="Calibri" w:cs="Times New Roman"/>
                <w:color w:val="000000"/>
              </w:rPr>
              <w:t>Tete</w:t>
            </w:r>
            <w:proofErr w:type="spellEnd"/>
            <w:r w:rsidRPr="001B544D">
              <w:rPr>
                <w:rFonts w:ascii="Calibri" w:eastAsia="Times New Roman" w:hAnsi="Calibri" w:cs="Times New Roman"/>
                <w:color w:val="000000"/>
              </w:rPr>
              <w:t>, Mary L.</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14</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9</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roofErr w:type="spellStart"/>
            <w:r w:rsidRPr="001B544D">
              <w:rPr>
                <w:rFonts w:ascii="Calibri" w:eastAsia="Times New Roman" w:hAnsi="Calibri" w:cs="Times New Roman"/>
                <w:color w:val="000000"/>
              </w:rPr>
              <w:t>Vare</w:t>
            </w:r>
            <w:proofErr w:type="spellEnd"/>
            <w:r w:rsidRPr="001B544D">
              <w:rPr>
                <w:rFonts w:ascii="Calibri" w:eastAsia="Times New Roman" w:hAnsi="Calibri" w:cs="Times New Roman"/>
                <w:color w:val="000000"/>
              </w:rPr>
              <w:t>, William</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14</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10</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White, Arthur</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14</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Wilson and Wister</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14</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12</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roofErr w:type="spellStart"/>
            <w:r w:rsidRPr="001B544D">
              <w:rPr>
                <w:rFonts w:ascii="Calibri" w:eastAsia="Times New Roman" w:hAnsi="Calibri" w:cs="Times New Roman"/>
                <w:color w:val="000000"/>
              </w:rPr>
              <w:t>Zimlick</w:t>
            </w:r>
            <w:proofErr w:type="spellEnd"/>
            <w:r w:rsidRPr="001B544D">
              <w:rPr>
                <w:rFonts w:ascii="Calibri" w:eastAsia="Times New Roman" w:hAnsi="Calibri" w:cs="Times New Roman"/>
                <w:color w:val="000000"/>
              </w:rPr>
              <w:t>, Arthur J.</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11-4-5-4</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Legal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Wills and Bequests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14</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13</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Abstracts of Multiple Wills and Bequests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11-4-6</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Publications</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14</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14</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Publications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11-4-7</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Newspaper Clippings</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14</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15</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Newspaper Clippings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1832</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1983</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11-4-8-1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Audio-Visual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Photographs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14</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16</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Photographs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11-4-8-1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Audio-Visual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Photographs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14</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17</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Photographs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11-4-8-1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Audio-Visual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Photographs</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15</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Photographs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11-4-8</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Audio-Visual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15</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Exhibits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11-4-9-1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Programs / Ministries</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15</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3</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Programs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1915</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1991</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11-4-9-1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Programs / Ministries</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15</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4</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Seton Diagnostic Reception Center</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1975</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1979</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11-4-9</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Programs / Ministries</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15</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5</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Special Events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1932</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1944</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11-4-9</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 xml:space="preserve">Programs / </w:t>
            </w:r>
            <w:r w:rsidRPr="001B544D">
              <w:rPr>
                <w:rFonts w:ascii="Calibri" w:eastAsia="Times New Roman" w:hAnsi="Calibri" w:cs="Times New Roman"/>
                <w:color w:val="000000"/>
              </w:rPr>
              <w:lastRenderedPageBreak/>
              <w:t>Ministries</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15</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6</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Cardinal's Commission on Human Relations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lastRenderedPageBreak/>
              <w:t>11-4-9</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Programs / Ministries</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15</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7</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350th Anniversary of the Daughters of Charity</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1983</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1983</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11-4-9</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Programs / Ministries</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15</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8</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St. Elizabeth Ann Seton Day</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1975</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1975</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11-4-9</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Programs / Ministries</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15</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9</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Building Dedications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1898</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1984</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11-4-9</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Programs / Ministries</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16</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Centennial Booklet</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1898</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1898</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11-4-9</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Programs / Ministries</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16</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Centennial Booklets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1907</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1914</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11-4-9</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Programs / Ministries</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16</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3</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Sesquicentennial</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1964</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1964</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11-4-9</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Programs / Ministries</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16</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4</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Sesquicentennial - Booklet and Scrapbook</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1964</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1964</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11-4-9</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Programs / Ministries</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16</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5</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Sesquicentennial - Guest Book</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1964</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1964</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11-4-9</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Programs / Ministries</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16</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6</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Auxiliary - Administration</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11-4-9</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Programs / Ministries</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16</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7</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Auxiliary - Minutes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1978</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1983</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11-4-9</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Programs / Ministries</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16</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8</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Auxiliary - Correspondence</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1954</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1984</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11-4-9</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Programs / Ministries</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16</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9</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Auxiliary - Treasurer's Reports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1968</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1984</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11-4-9</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Programs / Ministries</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17</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Auxiliary - Activities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1969</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1982</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11-4-9</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Programs / Ministries</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17</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Auxiliary - Sesquicentennial</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1963</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1964</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lastRenderedPageBreak/>
              <w:t>11-4-9-1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Programs / Ministries</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17</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3</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Germantown Apostolate</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1972</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1982</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11-4-9-1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Programs / Ministries</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17</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4</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Germantown Apostolate - Meetings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1973</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1976</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11-4-9-1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Programs / Ministries</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17</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5</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Germantown Apostolate - Immaculate Conception Parish Centennial</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2003</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2003</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11-4-10-1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Personnel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17</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6</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Personnel - Sisters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11-4-10-1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Personnel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17</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7</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Personnel - Sisters - Sr. Mary Gonzaga Grace</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11-4-10-2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Personnel</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17</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8</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Personnel - Staff</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11-4-11</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Daughter of Charity Documents</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Daughters of Charity Documents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1968</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1983</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Artifacts / Memorabilia</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2</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Artifacts and Memorabilia</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Artifacts / Memorabilia</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3</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Contents of Cornerstone for Gonzaga Memorial</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1898</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1898</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11-4-13</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Closing of Mission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4</w:t>
            </w: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Closing of Mission</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1978</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1984</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11-4-1-5</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Property and Construction</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Maps, Plans and Blueprints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1928</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1966</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11-4-1-5</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Administration</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Property and Construction</w:t>
            </w: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Deeds and Indentures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1753</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1853</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Artifacts / Memorabilia</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Seal</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1864</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1864</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Artifacts / Memorabilia</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Board of Managers Gavel</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1944</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1944</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11-4-12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Artifacts / Memorabilia</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Plaques from Dedication of Chapel</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1968</w:t>
            </w: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1968</w:t>
            </w:r>
          </w:p>
        </w:tc>
      </w:tr>
      <w:tr w:rsidR="00EC6BCF" w:rsidRPr="001B544D" w:rsidTr="00EC6BCF">
        <w:trPr>
          <w:tblCellSpacing w:w="0" w:type="dxa"/>
        </w:trPr>
        <w:tc>
          <w:tcPr>
            <w:tcW w:w="969"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lastRenderedPageBreak/>
              <w:t>11-4-12</w:t>
            </w:r>
          </w:p>
        </w:tc>
        <w:tc>
          <w:tcPr>
            <w:tcW w:w="1656"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Artifacts / Memorabilia</w:t>
            </w:r>
          </w:p>
        </w:tc>
        <w:tc>
          <w:tcPr>
            <w:tcW w:w="162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99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396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r w:rsidRPr="001B544D">
              <w:rPr>
                <w:rFonts w:ascii="Calibri" w:eastAsia="Times New Roman" w:hAnsi="Calibri" w:cs="Times New Roman"/>
                <w:color w:val="000000"/>
              </w:rPr>
              <w:t>Memento with small framed Picture of Ellen Carroll, Lady Board of Managers</w:t>
            </w:r>
          </w:p>
        </w:tc>
        <w:tc>
          <w:tcPr>
            <w:tcW w:w="90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c>
          <w:tcPr>
            <w:tcW w:w="1170" w:type="dxa"/>
            <w:tcBorders>
              <w:top w:val="outset" w:sz="6" w:space="0" w:color="D0D7E5"/>
              <w:left w:val="outset" w:sz="6" w:space="0" w:color="D0D7E5"/>
              <w:bottom w:val="outset" w:sz="6" w:space="0" w:color="D0D7E5"/>
              <w:right w:val="outset" w:sz="6" w:space="0" w:color="D0D7E5"/>
            </w:tcBorders>
            <w:shd w:val="clear" w:color="auto" w:fill="FFFFFF"/>
            <w:hideMark/>
          </w:tcPr>
          <w:p w:rsidR="00C0577F" w:rsidRPr="001B544D" w:rsidRDefault="00C0577F" w:rsidP="00C06D43">
            <w:pPr>
              <w:spacing w:after="0" w:line="240" w:lineRule="auto"/>
              <w:rPr>
                <w:rFonts w:ascii="Times New Roman" w:eastAsia="Times New Roman" w:hAnsi="Times New Roman" w:cs="Times New Roman"/>
                <w:sz w:val="24"/>
                <w:szCs w:val="24"/>
              </w:rPr>
            </w:pPr>
          </w:p>
        </w:tc>
      </w:tr>
    </w:tbl>
    <w:p w:rsidR="00C0577F" w:rsidRDefault="00C0577F" w:rsidP="00C0577F"/>
    <w:p w:rsidR="00840396" w:rsidRPr="00840396" w:rsidRDefault="00840396" w:rsidP="00840396">
      <w:pPr>
        <w:rPr>
          <w:sz w:val="28"/>
          <w:szCs w:val="28"/>
        </w:rPr>
      </w:pPr>
    </w:p>
    <w:sectPr w:rsidR="00840396" w:rsidRPr="00840396" w:rsidSect="00EC6BCF">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C217D"/>
    <w:multiLevelType w:val="hybridMultilevel"/>
    <w:tmpl w:val="06843774"/>
    <w:lvl w:ilvl="0" w:tplc="04090001">
      <w:start w:val="1"/>
      <w:numFmt w:val="bullet"/>
      <w:lvlText w:val=""/>
      <w:lvlJc w:val="left"/>
      <w:pPr>
        <w:ind w:left="776" w:hanging="360"/>
      </w:pPr>
      <w:rPr>
        <w:rFonts w:ascii="Symbol" w:hAnsi="Symbol" w:hint="default"/>
      </w:rPr>
    </w:lvl>
    <w:lvl w:ilvl="1" w:tplc="04090003" w:tentative="1">
      <w:start w:val="1"/>
      <w:numFmt w:val="bullet"/>
      <w:lvlText w:val="o"/>
      <w:lvlJc w:val="left"/>
      <w:pPr>
        <w:ind w:left="1496" w:hanging="360"/>
      </w:pPr>
      <w:rPr>
        <w:rFonts w:ascii="Courier New" w:hAnsi="Courier New" w:cs="Courier New" w:hint="default"/>
      </w:rPr>
    </w:lvl>
    <w:lvl w:ilvl="2" w:tplc="04090005" w:tentative="1">
      <w:start w:val="1"/>
      <w:numFmt w:val="bullet"/>
      <w:lvlText w:val=""/>
      <w:lvlJc w:val="left"/>
      <w:pPr>
        <w:ind w:left="2216" w:hanging="360"/>
      </w:pPr>
      <w:rPr>
        <w:rFonts w:ascii="Wingdings" w:hAnsi="Wingdings" w:hint="default"/>
      </w:rPr>
    </w:lvl>
    <w:lvl w:ilvl="3" w:tplc="04090001" w:tentative="1">
      <w:start w:val="1"/>
      <w:numFmt w:val="bullet"/>
      <w:lvlText w:val=""/>
      <w:lvlJc w:val="left"/>
      <w:pPr>
        <w:ind w:left="2936" w:hanging="360"/>
      </w:pPr>
      <w:rPr>
        <w:rFonts w:ascii="Symbol" w:hAnsi="Symbol" w:hint="default"/>
      </w:rPr>
    </w:lvl>
    <w:lvl w:ilvl="4" w:tplc="04090003" w:tentative="1">
      <w:start w:val="1"/>
      <w:numFmt w:val="bullet"/>
      <w:lvlText w:val="o"/>
      <w:lvlJc w:val="left"/>
      <w:pPr>
        <w:ind w:left="3656" w:hanging="360"/>
      </w:pPr>
      <w:rPr>
        <w:rFonts w:ascii="Courier New" w:hAnsi="Courier New" w:cs="Courier New" w:hint="default"/>
      </w:rPr>
    </w:lvl>
    <w:lvl w:ilvl="5" w:tplc="04090005" w:tentative="1">
      <w:start w:val="1"/>
      <w:numFmt w:val="bullet"/>
      <w:lvlText w:val=""/>
      <w:lvlJc w:val="left"/>
      <w:pPr>
        <w:ind w:left="4376" w:hanging="360"/>
      </w:pPr>
      <w:rPr>
        <w:rFonts w:ascii="Wingdings" w:hAnsi="Wingdings" w:hint="default"/>
      </w:rPr>
    </w:lvl>
    <w:lvl w:ilvl="6" w:tplc="04090001" w:tentative="1">
      <w:start w:val="1"/>
      <w:numFmt w:val="bullet"/>
      <w:lvlText w:val=""/>
      <w:lvlJc w:val="left"/>
      <w:pPr>
        <w:ind w:left="5096" w:hanging="360"/>
      </w:pPr>
      <w:rPr>
        <w:rFonts w:ascii="Symbol" w:hAnsi="Symbol" w:hint="default"/>
      </w:rPr>
    </w:lvl>
    <w:lvl w:ilvl="7" w:tplc="04090003" w:tentative="1">
      <w:start w:val="1"/>
      <w:numFmt w:val="bullet"/>
      <w:lvlText w:val="o"/>
      <w:lvlJc w:val="left"/>
      <w:pPr>
        <w:ind w:left="5816" w:hanging="360"/>
      </w:pPr>
      <w:rPr>
        <w:rFonts w:ascii="Courier New" w:hAnsi="Courier New" w:cs="Courier New" w:hint="default"/>
      </w:rPr>
    </w:lvl>
    <w:lvl w:ilvl="8" w:tplc="04090005" w:tentative="1">
      <w:start w:val="1"/>
      <w:numFmt w:val="bullet"/>
      <w:lvlText w:val=""/>
      <w:lvlJc w:val="left"/>
      <w:pPr>
        <w:ind w:left="6536" w:hanging="360"/>
      </w:pPr>
      <w:rPr>
        <w:rFonts w:ascii="Wingdings" w:hAnsi="Wingdings" w:hint="default"/>
      </w:rPr>
    </w:lvl>
  </w:abstractNum>
  <w:abstractNum w:abstractNumId="1">
    <w:nsid w:val="1A1728AA"/>
    <w:multiLevelType w:val="hybridMultilevel"/>
    <w:tmpl w:val="986AC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52D7"/>
    <w:rsid w:val="00087B13"/>
    <w:rsid w:val="000A2A72"/>
    <w:rsid w:val="003B0288"/>
    <w:rsid w:val="00535A20"/>
    <w:rsid w:val="0055537D"/>
    <w:rsid w:val="007B6696"/>
    <w:rsid w:val="00807EE0"/>
    <w:rsid w:val="00840396"/>
    <w:rsid w:val="008D7BB0"/>
    <w:rsid w:val="00A556F8"/>
    <w:rsid w:val="00A9439A"/>
    <w:rsid w:val="00B052D7"/>
    <w:rsid w:val="00B72AA7"/>
    <w:rsid w:val="00C0577F"/>
    <w:rsid w:val="00EC6B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7BB0"/>
    <w:pPr>
      <w:ind w:left="720"/>
      <w:contextualSpacing/>
    </w:pPr>
  </w:style>
  <w:style w:type="character" w:styleId="Hyperlink">
    <w:name w:val="Hyperlink"/>
    <w:basedOn w:val="DefaultParagraphFont"/>
    <w:uiPriority w:val="99"/>
    <w:semiHidden/>
    <w:unhideWhenUsed/>
    <w:rsid w:val="0084039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7BB0"/>
    <w:pPr>
      <w:ind w:left="720"/>
      <w:contextualSpacing/>
    </w:pPr>
  </w:style>
  <w:style w:type="character" w:styleId="Hyperlink">
    <w:name w:val="Hyperlink"/>
    <w:basedOn w:val="DefaultParagraphFont"/>
    <w:uiPriority w:val="99"/>
    <w:semiHidden/>
    <w:unhideWhenUsed/>
    <w:rsid w:val="0084039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45408">
      <w:bodyDiv w:val="1"/>
      <w:marLeft w:val="0"/>
      <w:marRight w:val="0"/>
      <w:marTop w:val="0"/>
      <w:marBottom w:val="0"/>
      <w:divBdr>
        <w:top w:val="none" w:sz="0" w:space="0" w:color="auto"/>
        <w:left w:val="none" w:sz="0" w:space="0" w:color="auto"/>
        <w:bottom w:val="none" w:sz="0" w:space="0" w:color="auto"/>
        <w:right w:val="none" w:sz="0" w:space="0" w:color="auto"/>
      </w:divBdr>
    </w:div>
    <w:div w:id="500465611">
      <w:bodyDiv w:val="1"/>
      <w:marLeft w:val="0"/>
      <w:marRight w:val="0"/>
      <w:marTop w:val="0"/>
      <w:marBottom w:val="0"/>
      <w:divBdr>
        <w:top w:val="none" w:sz="0" w:space="0" w:color="auto"/>
        <w:left w:val="none" w:sz="0" w:space="0" w:color="auto"/>
        <w:bottom w:val="none" w:sz="0" w:space="0" w:color="auto"/>
        <w:right w:val="none" w:sz="0" w:space="0" w:color="auto"/>
      </w:divBdr>
    </w:div>
    <w:div w:id="1438258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archives@doc.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carchives.wordpress.com/finding-aid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1015</TotalTime>
  <Pages>15</Pages>
  <Words>2316</Words>
  <Characters>13204</Characters>
  <Application>Microsoft Office Word</Application>
  <DocSecurity>0</DocSecurity>
  <Lines>110</Lines>
  <Paragraphs>30</Paragraphs>
  <ScaleCrop>false</ScaleCrop>
  <HeadingPairs>
    <vt:vector size="2" baseType="variant">
      <vt:variant>
        <vt:lpstr>Title</vt:lpstr>
      </vt:variant>
      <vt:variant>
        <vt:i4>1</vt:i4>
      </vt:variant>
    </vt:vector>
  </HeadingPairs>
  <TitlesOfParts>
    <vt:vector size="1" baseType="lpstr">
      <vt:lpstr/>
    </vt:vector>
  </TitlesOfParts>
  <Company>AHIS</Company>
  <LinksUpToDate>false</LinksUpToDate>
  <CharactersWithSpaces>15490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Henle, Nik</dc:creator>
  <cp:lastModifiedBy>Prietto, Carole</cp:lastModifiedBy>
  <cp:revision>7</cp:revision>
  <dcterms:created xsi:type="dcterms:W3CDTF">2013-11-13T13:26:00Z</dcterms:created>
  <dcterms:modified xsi:type="dcterms:W3CDTF">2013-12-09T18:20:00Z</dcterms:modified>
</cp:coreProperties>
</file>